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4E2" w:rsidRDefault="003744E2" w:rsidP="004550F4">
      <w:pPr>
        <w:spacing w:after="0"/>
        <w:rPr>
          <w:b/>
          <w:bCs/>
          <w:sz w:val="24"/>
          <w:szCs w:val="24"/>
        </w:rPr>
      </w:pPr>
    </w:p>
    <w:p w:rsidR="001E21B6" w:rsidRDefault="001E21B6" w:rsidP="004550F4">
      <w:pPr>
        <w:spacing w:after="0"/>
        <w:rPr>
          <w:b/>
          <w:bCs/>
          <w:sz w:val="24"/>
          <w:szCs w:val="24"/>
        </w:rPr>
      </w:pPr>
    </w:p>
    <w:p w:rsidR="003744E2" w:rsidRDefault="003744E2" w:rsidP="00F32E7A">
      <w:pPr>
        <w:spacing w:after="0"/>
        <w:jc w:val="center"/>
        <w:rPr>
          <w:b/>
          <w:bCs/>
          <w:sz w:val="24"/>
          <w:szCs w:val="24"/>
        </w:rPr>
      </w:pPr>
    </w:p>
    <w:p w:rsidR="003744E2" w:rsidRDefault="003744E2" w:rsidP="00F32E7A">
      <w:pPr>
        <w:spacing w:after="0"/>
        <w:jc w:val="center"/>
        <w:rPr>
          <w:b/>
          <w:bCs/>
          <w:sz w:val="24"/>
          <w:szCs w:val="24"/>
        </w:rPr>
      </w:pPr>
    </w:p>
    <w:p w:rsidR="00621DA3" w:rsidRPr="001E21B6" w:rsidRDefault="001030D8" w:rsidP="00F32E7A">
      <w:pPr>
        <w:spacing w:after="0"/>
        <w:jc w:val="center"/>
        <w:rPr>
          <w:b/>
          <w:bCs/>
          <w:sz w:val="28"/>
          <w:szCs w:val="24"/>
        </w:rPr>
      </w:pPr>
      <w:r w:rsidRPr="001E21B6">
        <w:rPr>
          <w:b/>
          <w:bCs/>
          <w:sz w:val="28"/>
          <w:szCs w:val="24"/>
        </w:rPr>
        <w:t>Programme de formation sur les bonnes pratiques énergétiques</w:t>
      </w:r>
    </w:p>
    <w:p w:rsidR="00F32E7A" w:rsidRDefault="00F32E7A" w:rsidP="00F32E7A">
      <w:pPr>
        <w:spacing w:after="0"/>
        <w:jc w:val="center"/>
        <w:rPr>
          <w:b/>
          <w:bCs/>
          <w:sz w:val="28"/>
          <w:szCs w:val="24"/>
        </w:rPr>
      </w:pPr>
      <w:r w:rsidRPr="001E21B6">
        <w:rPr>
          <w:b/>
          <w:bCs/>
          <w:sz w:val="28"/>
          <w:szCs w:val="24"/>
        </w:rPr>
        <w:t>Du 04 décembre 2015 au Siège de la FEDIC</w:t>
      </w:r>
      <w:r w:rsidR="008F4A9B">
        <w:rPr>
          <w:b/>
          <w:bCs/>
          <w:sz w:val="28"/>
          <w:szCs w:val="24"/>
        </w:rPr>
        <w:t xml:space="preserve"> </w:t>
      </w:r>
      <w:r w:rsidRPr="001E21B6">
        <w:rPr>
          <w:b/>
          <w:bCs/>
          <w:sz w:val="28"/>
          <w:szCs w:val="24"/>
        </w:rPr>
        <w:t>-</w:t>
      </w:r>
      <w:r w:rsidR="008F4A9B">
        <w:rPr>
          <w:b/>
          <w:bCs/>
          <w:sz w:val="28"/>
          <w:szCs w:val="24"/>
        </w:rPr>
        <w:t xml:space="preserve"> </w:t>
      </w:r>
      <w:r w:rsidRPr="001E21B6">
        <w:rPr>
          <w:b/>
          <w:bCs/>
          <w:sz w:val="28"/>
          <w:szCs w:val="24"/>
        </w:rPr>
        <w:t>Fès</w:t>
      </w:r>
    </w:p>
    <w:p w:rsidR="001E21B6" w:rsidRPr="001E21B6" w:rsidRDefault="001E21B6" w:rsidP="00F32E7A">
      <w:pPr>
        <w:spacing w:after="0"/>
        <w:jc w:val="center"/>
        <w:rPr>
          <w:b/>
          <w:bCs/>
          <w:sz w:val="28"/>
          <w:szCs w:val="24"/>
        </w:rPr>
      </w:pPr>
    </w:p>
    <w:p w:rsidR="001E21B6" w:rsidRPr="001E21B6" w:rsidRDefault="001E21B6" w:rsidP="00F32E7A">
      <w:pPr>
        <w:spacing w:after="0"/>
        <w:jc w:val="center"/>
        <w:rPr>
          <w:b/>
          <w:bCs/>
          <w:sz w:val="28"/>
          <w:szCs w:val="24"/>
        </w:rPr>
      </w:pPr>
    </w:p>
    <w:p w:rsidR="00F72530" w:rsidRDefault="00F72530" w:rsidP="00F32E7A">
      <w:pPr>
        <w:spacing w:after="0"/>
        <w:jc w:val="center"/>
        <w:rPr>
          <w:b/>
          <w:bCs/>
          <w:sz w:val="24"/>
          <w:szCs w:val="24"/>
        </w:rPr>
      </w:pPr>
    </w:p>
    <w:tbl>
      <w:tblPr>
        <w:tblStyle w:val="Grilledutableau"/>
        <w:tblW w:w="9544" w:type="dxa"/>
        <w:tblLook w:val="04A0" w:firstRow="1" w:lastRow="0" w:firstColumn="1" w:lastColumn="0" w:noHBand="0" w:noVBand="1"/>
      </w:tblPr>
      <w:tblGrid>
        <w:gridCol w:w="1730"/>
        <w:gridCol w:w="7814"/>
      </w:tblGrid>
      <w:tr w:rsidR="00F72530" w:rsidTr="001E21B6">
        <w:trPr>
          <w:trHeight w:val="654"/>
        </w:trPr>
        <w:tc>
          <w:tcPr>
            <w:tcW w:w="1730" w:type="dxa"/>
          </w:tcPr>
          <w:p w:rsidR="00F72530" w:rsidRPr="008F4A9B" w:rsidRDefault="00F72530" w:rsidP="00F32E7A">
            <w:pPr>
              <w:jc w:val="center"/>
              <w:rPr>
                <w:b/>
                <w:bCs/>
                <w:color w:val="17365D" w:themeColor="text2" w:themeShade="BF"/>
                <w:sz w:val="28"/>
                <w:szCs w:val="24"/>
              </w:rPr>
            </w:pPr>
          </w:p>
          <w:p w:rsidR="00F72530" w:rsidRPr="008F4A9B" w:rsidRDefault="00F72530" w:rsidP="00F32E7A">
            <w:pPr>
              <w:jc w:val="center"/>
              <w:rPr>
                <w:b/>
                <w:bCs/>
                <w:color w:val="17365D" w:themeColor="text2" w:themeShade="BF"/>
                <w:sz w:val="28"/>
                <w:szCs w:val="24"/>
              </w:rPr>
            </w:pPr>
            <w:r w:rsidRPr="008F4A9B">
              <w:rPr>
                <w:b/>
                <w:bCs/>
                <w:color w:val="17365D" w:themeColor="text2" w:themeShade="BF"/>
                <w:sz w:val="28"/>
                <w:szCs w:val="24"/>
              </w:rPr>
              <w:t xml:space="preserve">Date </w:t>
            </w:r>
          </w:p>
          <w:p w:rsidR="001E21B6" w:rsidRPr="008F4A9B" w:rsidRDefault="001E21B6" w:rsidP="00F32E7A">
            <w:pPr>
              <w:jc w:val="center"/>
              <w:rPr>
                <w:b/>
                <w:bCs/>
                <w:color w:val="17365D" w:themeColor="text2" w:themeShade="BF"/>
                <w:sz w:val="28"/>
                <w:szCs w:val="24"/>
              </w:rPr>
            </w:pPr>
          </w:p>
        </w:tc>
        <w:tc>
          <w:tcPr>
            <w:tcW w:w="7814" w:type="dxa"/>
          </w:tcPr>
          <w:p w:rsidR="00F72530" w:rsidRPr="008F4A9B" w:rsidRDefault="00F72530" w:rsidP="00F32E7A">
            <w:pPr>
              <w:jc w:val="center"/>
              <w:rPr>
                <w:b/>
                <w:bCs/>
                <w:color w:val="17365D" w:themeColor="text2" w:themeShade="BF"/>
                <w:sz w:val="28"/>
                <w:szCs w:val="24"/>
              </w:rPr>
            </w:pPr>
          </w:p>
          <w:p w:rsidR="00F72530" w:rsidRPr="008F4A9B" w:rsidRDefault="00F72530" w:rsidP="00F72530">
            <w:pPr>
              <w:jc w:val="center"/>
              <w:rPr>
                <w:b/>
                <w:bCs/>
                <w:color w:val="17365D" w:themeColor="text2" w:themeShade="BF"/>
                <w:sz w:val="28"/>
                <w:szCs w:val="24"/>
              </w:rPr>
            </w:pPr>
            <w:r w:rsidRPr="008F4A9B">
              <w:rPr>
                <w:b/>
                <w:bCs/>
                <w:color w:val="17365D" w:themeColor="text2" w:themeShade="BF"/>
                <w:sz w:val="28"/>
                <w:szCs w:val="24"/>
              </w:rPr>
              <w:t xml:space="preserve">Contenu </w:t>
            </w:r>
          </w:p>
        </w:tc>
      </w:tr>
      <w:tr w:rsidR="00E11A17" w:rsidTr="001E21B6">
        <w:trPr>
          <w:trHeight w:val="318"/>
        </w:trPr>
        <w:tc>
          <w:tcPr>
            <w:tcW w:w="1730" w:type="dxa"/>
          </w:tcPr>
          <w:p w:rsidR="00E11A17" w:rsidRPr="008F4A9B" w:rsidRDefault="00E11A17" w:rsidP="00E11A17">
            <w:pPr>
              <w:tabs>
                <w:tab w:val="left" w:pos="1985"/>
              </w:tabs>
              <w:ind w:right="33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14h00 -</w:t>
            </w:r>
            <w:r w:rsidR="008F4A9B" w:rsidRPr="008F4A9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4A9B">
              <w:rPr>
                <w:rFonts w:ascii="Times New Roman" w:hAnsi="Times New Roman" w:cs="Times New Roman"/>
                <w:sz w:val="24"/>
              </w:rPr>
              <w:t>14h30</w:t>
            </w:r>
          </w:p>
        </w:tc>
        <w:tc>
          <w:tcPr>
            <w:tcW w:w="7814" w:type="dxa"/>
          </w:tcPr>
          <w:p w:rsidR="00E11A17" w:rsidRPr="008F4A9B" w:rsidRDefault="00E11A17" w:rsidP="001E21B6">
            <w:pPr>
              <w:ind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Accueil des participants</w:t>
            </w:r>
          </w:p>
        </w:tc>
      </w:tr>
      <w:tr w:rsidR="00E11A17" w:rsidTr="001E21B6">
        <w:trPr>
          <w:trHeight w:val="651"/>
        </w:trPr>
        <w:tc>
          <w:tcPr>
            <w:tcW w:w="1730" w:type="dxa"/>
          </w:tcPr>
          <w:p w:rsidR="00E11A17" w:rsidRPr="008F4A9B" w:rsidRDefault="00E11A17" w:rsidP="00E11A17">
            <w:pPr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bCs/>
                <w:sz w:val="24"/>
                <w:szCs w:val="24"/>
              </w:rPr>
              <w:t>14h30 -</w:t>
            </w:r>
            <w:r w:rsidR="008F4A9B" w:rsidRPr="008F4A9B">
              <w:rPr>
                <w:bCs/>
                <w:sz w:val="24"/>
                <w:szCs w:val="24"/>
              </w:rPr>
              <w:t xml:space="preserve"> </w:t>
            </w:r>
            <w:r w:rsidRPr="008F4A9B">
              <w:rPr>
                <w:bCs/>
                <w:sz w:val="24"/>
                <w:szCs w:val="24"/>
              </w:rPr>
              <w:t>15h30</w:t>
            </w:r>
          </w:p>
        </w:tc>
        <w:tc>
          <w:tcPr>
            <w:tcW w:w="7814" w:type="dxa"/>
          </w:tcPr>
          <w:p w:rsidR="00E11A17" w:rsidRPr="008F4A9B" w:rsidRDefault="001E21B6" w:rsidP="00E11A17">
            <w:pPr>
              <w:ind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1-          Définition</w:t>
            </w:r>
            <w:r w:rsidR="00E11A17" w:rsidRPr="008F4A9B">
              <w:rPr>
                <w:rFonts w:ascii="Times New Roman" w:hAnsi="Times New Roman" w:cs="Times New Roman"/>
                <w:sz w:val="24"/>
              </w:rPr>
              <w:t xml:space="preserve"> des Bonnes </w:t>
            </w:r>
            <w:r w:rsidR="00E11A17" w:rsidRPr="008F4A9B">
              <w:rPr>
                <w:rFonts w:ascii="Times New Roman" w:hAnsi="Times New Roman" w:cs="Times New Roman"/>
                <w:sz w:val="24"/>
              </w:rPr>
              <w:t>Pratiques :</w:t>
            </w:r>
            <w:r w:rsidR="00E11A17" w:rsidRPr="008F4A9B">
              <w:rPr>
                <w:rFonts w:ascii="Times New Roman" w:hAnsi="Times New Roman" w:cs="Times New Roman"/>
                <w:sz w:val="24"/>
              </w:rPr>
              <w:tab/>
            </w:r>
          </w:p>
          <w:p w:rsidR="00E11A17" w:rsidRPr="008F4A9B" w:rsidRDefault="00E11A17" w:rsidP="00E11A17">
            <w:pPr>
              <w:ind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ab/>
              <w:t xml:space="preserve">- Exemples </w:t>
            </w:r>
          </w:p>
          <w:p w:rsidR="00E11A17" w:rsidRPr="008F4A9B" w:rsidRDefault="00E11A17" w:rsidP="00E11A17">
            <w:pPr>
              <w:ind w:right="17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11A17" w:rsidTr="001E21B6">
        <w:trPr>
          <w:trHeight w:val="5102"/>
        </w:trPr>
        <w:tc>
          <w:tcPr>
            <w:tcW w:w="1730" w:type="dxa"/>
          </w:tcPr>
          <w:p w:rsidR="00E11A17" w:rsidRPr="008F4A9B" w:rsidRDefault="00E11A17" w:rsidP="00E11A17">
            <w:pPr>
              <w:rPr>
                <w:bCs/>
                <w:sz w:val="24"/>
                <w:szCs w:val="24"/>
              </w:rPr>
            </w:pPr>
            <w:r w:rsidRPr="008F4A9B">
              <w:rPr>
                <w:bCs/>
                <w:sz w:val="24"/>
                <w:szCs w:val="24"/>
              </w:rPr>
              <w:t>15h30 -17h30</w:t>
            </w:r>
          </w:p>
        </w:tc>
        <w:tc>
          <w:tcPr>
            <w:tcW w:w="7814" w:type="dxa"/>
          </w:tcPr>
          <w:p w:rsidR="00E11A17" w:rsidRPr="008F4A9B" w:rsidRDefault="00E11A17" w:rsidP="00E11A17">
            <w:pPr>
              <w:ind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2-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>Les Bonnes Pratiques Energétiques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</w:r>
          </w:p>
          <w:p w:rsidR="00E11A17" w:rsidRPr="008F4A9B" w:rsidRDefault="00E11A17" w:rsidP="00E11A17">
            <w:pPr>
              <w:ind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3-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>Les types d’énergies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</w:r>
            <w:r w:rsidRPr="008F4A9B">
              <w:rPr>
                <w:rFonts w:ascii="Times New Roman" w:hAnsi="Times New Roman" w:cs="Times New Roman"/>
                <w:sz w:val="24"/>
              </w:rPr>
              <w:tab/>
            </w:r>
          </w:p>
          <w:p w:rsidR="00E11A17" w:rsidRPr="008F4A9B" w:rsidRDefault="00E11A17" w:rsidP="00E11A17">
            <w:pPr>
              <w:ind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4-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>Les types d’énergies utilisées dans un procédé de fabrication</w:t>
            </w:r>
          </w:p>
          <w:p w:rsidR="00E11A17" w:rsidRPr="008F4A9B" w:rsidRDefault="00E11A17" w:rsidP="00E11A17">
            <w:pPr>
              <w:ind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5-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 xml:space="preserve">L’énergie dans les procédés de fabrication de la chaussure </w:t>
            </w:r>
          </w:p>
          <w:p w:rsidR="00E11A17" w:rsidRPr="008F4A9B" w:rsidRDefault="00E11A17" w:rsidP="00E11A17">
            <w:pPr>
              <w:ind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6-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>Les gains potentiels dans l’application des BP en vue de l’amélioration de l’EE</w:t>
            </w:r>
          </w:p>
          <w:p w:rsidR="00E11A17" w:rsidRPr="008F4A9B" w:rsidRDefault="00E11A17" w:rsidP="00E11A17">
            <w:pPr>
              <w:ind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7-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 xml:space="preserve">L’utilisation des bonnes pratiques énergétiques dans le domaine de fabrication de la </w:t>
            </w:r>
            <w:r w:rsidRPr="008F4A9B">
              <w:rPr>
                <w:rFonts w:ascii="Times New Roman" w:hAnsi="Times New Roman" w:cs="Times New Roman"/>
                <w:sz w:val="24"/>
              </w:rPr>
              <w:t>chaussure :</w:t>
            </w:r>
          </w:p>
          <w:p w:rsidR="00E11A17" w:rsidRPr="008F4A9B" w:rsidRDefault="00E11A17" w:rsidP="008F4A9B">
            <w:pPr>
              <w:ind w:left="822"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a.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>L’éclairage</w:t>
            </w:r>
          </w:p>
          <w:p w:rsidR="00E11A17" w:rsidRPr="008F4A9B" w:rsidRDefault="00E11A17" w:rsidP="008F4A9B">
            <w:pPr>
              <w:ind w:left="822"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b.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>L’entrainement des moteurs électriques</w:t>
            </w:r>
          </w:p>
          <w:p w:rsidR="00E11A17" w:rsidRPr="008F4A9B" w:rsidRDefault="00E11A17" w:rsidP="008F4A9B">
            <w:pPr>
              <w:ind w:left="822"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c.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 xml:space="preserve">La production des </w:t>
            </w:r>
            <w:r w:rsidRPr="008F4A9B">
              <w:rPr>
                <w:rFonts w:ascii="Times New Roman" w:hAnsi="Times New Roman" w:cs="Times New Roman"/>
                <w:sz w:val="24"/>
              </w:rPr>
              <w:t>utilités :</w:t>
            </w:r>
          </w:p>
          <w:p w:rsidR="00E11A17" w:rsidRPr="008F4A9B" w:rsidRDefault="00E11A17" w:rsidP="008F4A9B">
            <w:pPr>
              <w:ind w:left="822"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i.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>Air comprimé</w:t>
            </w:r>
          </w:p>
          <w:p w:rsidR="00E11A17" w:rsidRPr="008F4A9B" w:rsidRDefault="00E11A17" w:rsidP="008F4A9B">
            <w:pPr>
              <w:ind w:left="822"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ii.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>Chaleur</w:t>
            </w:r>
          </w:p>
          <w:p w:rsidR="00E11A17" w:rsidRPr="008F4A9B" w:rsidRDefault="00E11A17" w:rsidP="008F4A9B">
            <w:pPr>
              <w:ind w:left="822"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iii.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 xml:space="preserve">Froid </w:t>
            </w:r>
          </w:p>
          <w:p w:rsidR="00E11A17" w:rsidRPr="008F4A9B" w:rsidRDefault="00E11A17" w:rsidP="00E11A17">
            <w:pPr>
              <w:ind w:right="176"/>
              <w:rPr>
                <w:rFonts w:ascii="Times New Roman" w:hAnsi="Times New Roman" w:cs="Times New Roman"/>
                <w:sz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8-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>Le comportemental</w:t>
            </w:r>
          </w:p>
          <w:p w:rsidR="00E11A17" w:rsidRPr="008F4A9B" w:rsidRDefault="00E11A17" w:rsidP="00E11A17">
            <w:pPr>
              <w:ind w:right="176"/>
              <w:rPr>
                <w:b/>
                <w:bCs/>
                <w:sz w:val="24"/>
                <w:szCs w:val="24"/>
              </w:rPr>
            </w:pPr>
          </w:p>
        </w:tc>
      </w:tr>
      <w:tr w:rsidR="00E11A17" w:rsidTr="001E21B6">
        <w:trPr>
          <w:trHeight w:val="355"/>
        </w:trPr>
        <w:tc>
          <w:tcPr>
            <w:tcW w:w="1730" w:type="dxa"/>
          </w:tcPr>
          <w:p w:rsidR="00E11A17" w:rsidRPr="008F4A9B" w:rsidRDefault="00E11A17" w:rsidP="00E11A17">
            <w:pPr>
              <w:rPr>
                <w:bCs/>
                <w:sz w:val="24"/>
                <w:szCs w:val="24"/>
              </w:rPr>
            </w:pPr>
            <w:r w:rsidRPr="008F4A9B">
              <w:rPr>
                <w:bCs/>
                <w:sz w:val="24"/>
                <w:szCs w:val="24"/>
              </w:rPr>
              <w:t>17h30 -</w:t>
            </w:r>
            <w:r w:rsidR="001E21B6" w:rsidRPr="008F4A9B">
              <w:rPr>
                <w:bCs/>
                <w:sz w:val="24"/>
                <w:szCs w:val="24"/>
              </w:rPr>
              <w:t xml:space="preserve"> </w:t>
            </w:r>
            <w:r w:rsidRPr="008F4A9B">
              <w:rPr>
                <w:bCs/>
                <w:sz w:val="24"/>
                <w:szCs w:val="24"/>
              </w:rPr>
              <w:t>18h00</w:t>
            </w:r>
          </w:p>
        </w:tc>
        <w:tc>
          <w:tcPr>
            <w:tcW w:w="7814" w:type="dxa"/>
          </w:tcPr>
          <w:p w:rsidR="00E11A17" w:rsidRPr="008F4A9B" w:rsidRDefault="00E11A17" w:rsidP="00E11A17">
            <w:pPr>
              <w:rPr>
                <w:b/>
                <w:bCs/>
                <w:sz w:val="24"/>
                <w:szCs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9-</w:t>
            </w:r>
            <w:r w:rsidRPr="008F4A9B">
              <w:rPr>
                <w:b/>
                <w:bCs/>
                <w:sz w:val="24"/>
                <w:szCs w:val="24"/>
              </w:rPr>
              <w:tab/>
            </w:r>
            <w:r w:rsidRPr="008F4A9B">
              <w:rPr>
                <w:rFonts w:ascii="Times New Roman" w:hAnsi="Times New Roman" w:cs="Times New Roman"/>
                <w:sz w:val="24"/>
              </w:rPr>
              <w:t>Conseils à suivre pour la réussite d’un projet d’amélioration de l’EE</w:t>
            </w:r>
            <w:r w:rsidRPr="008F4A9B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E11A17" w:rsidTr="001E21B6">
        <w:trPr>
          <w:trHeight w:val="374"/>
        </w:trPr>
        <w:tc>
          <w:tcPr>
            <w:tcW w:w="1730" w:type="dxa"/>
          </w:tcPr>
          <w:p w:rsidR="00E11A17" w:rsidRPr="008F4A9B" w:rsidRDefault="00E11A17" w:rsidP="00E11A17">
            <w:pPr>
              <w:rPr>
                <w:bCs/>
                <w:sz w:val="24"/>
                <w:szCs w:val="24"/>
              </w:rPr>
            </w:pPr>
            <w:r w:rsidRPr="008F4A9B">
              <w:rPr>
                <w:bCs/>
                <w:sz w:val="24"/>
                <w:szCs w:val="24"/>
              </w:rPr>
              <w:t>18h00 -</w:t>
            </w:r>
            <w:r w:rsidR="001E21B6" w:rsidRPr="008F4A9B">
              <w:rPr>
                <w:bCs/>
                <w:sz w:val="24"/>
                <w:szCs w:val="24"/>
              </w:rPr>
              <w:t xml:space="preserve"> </w:t>
            </w:r>
            <w:r w:rsidRPr="008F4A9B">
              <w:rPr>
                <w:bCs/>
                <w:sz w:val="24"/>
                <w:szCs w:val="24"/>
              </w:rPr>
              <w:t>18</w:t>
            </w:r>
            <w:r w:rsidRPr="008F4A9B">
              <w:rPr>
                <w:bCs/>
                <w:sz w:val="24"/>
                <w:szCs w:val="24"/>
              </w:rPr>
              <w:t>h30</w:t>
            </w:r>
          </w:p>
        </w:tc>
        <w:tc>
          <w:tcPr>
            <w:tcW w:w="7814" w:type="dxa"/>
          </w:tcPr>
          <w:p w:rsidR="00E11A17" w:rsidRPr="008F4A9B" w:rsidRDefault="00E11A17" w:rsidP="001E21B6">
            <w:pPr>
              <w:rPr>
                <w:b/>
                <w:bCs/>
                <w:sz w:val="24"/>
                <w:szCs w:val="24"/>
              </w:rPr>
            </w:pPr>
            <w:r w:rsidRPr="008F4A9B">
              <w:rPr>
                <w:rFonts w:ascii="Times New Roman" w:hAnsi="Times New Roman" w:cs="Times New Roman"/>
                <w:sz w:val="24"/>
              </w:rPr>
              <w:t>10-</w:t>
            </w:r>
            <w:r w:rsidRPr="008F4A9B">
              <w:rPr>
                <w:rFonts w:ascii="Times New Roman" w:hAnsi="Times New Roman" w:cs="Times New Roman"/>
                <w:sz w:val="24"/>
              </w:rPr>
              <w:tab/>
              <w:t>Conclusion et débat</w:t>
            </w:r>
          </w:p>
        </w:tc>
      </w:tr>
    </w:tbl>
    <w:p w:rsidR="00F72530" w:rsidRDefault="00F72530" w:rsidP="00F32E7A">
      <w:pPr>
        <w:spacing w:after="0"/>
        <w:jc w:val="center"/>
        <w:rPr>
          <w:b/>
          <w:bCs/>
          <w:sz w:val="24"/>
          <w:szCs w:val="24"/>
        </w:rPr>
      </w:pPr>
    </w:p>
    <w:p w:rsidR="004550F4" w:rsidRDefault="004550F4" w:rsidP="00F32E7A">
      <w:pPr>
        <w:spacing w:after="0"/>
        <w:jc w:val="center"/>
        <w:rPr>
          <w:b/>
          <w:bCs/>
          <w:sz w:val="24"/>
          <w:szCs w:val="24"/>
        </w:rPr>
      </w:pPr>
    </w:p>
    <w:p w:rsidR="004550F4" w:rsidRDefault="004550F4" w:rsidP="00F32E7A">
      <w:pPr>
        <w:spacing w:after="0"/>
        <w:jc w:val="center"/>
        <w:rPr>
          <w:b/>
          <w:bCs/>
          <w:sz w:val="24"/>
          <w:szCs w:val="24"/>
        </w:rPr>
      </w:pPr>
    </w:p>
    <w:p w:rsidR="004550F4" w:rsidRDefault="004550F4" w:rsidP="00F32E7A">
      <w:pPr>
        <w:spacing w:after="0"/>
        <w:jc w:val="center"/>
        <w:rPr>
          <w:b/>
          <w:bCs/>
          <w:sz w:val="24"/>
          <w:szCs w:val="24"/>
        </w:rPr>
      </w:pPr>
    </w:p>
    <w:p w:rsidR="004550F4" w:rsidRDefault="004550F4" w:rsidP="00F32E7A">
      <w:pPr>
        <w:spacing w:after="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4550F4" w:rsidRDefault="004550F4" w:rsidP="00F32E7A">
      <w:pPr>
        <w:spacing w:after="0"/>
        <w:jc w:val="center"/>
        <w:rPr>
          <w:b/>
          <w:bCs/>
          <w:sz w:val="24"/>
          <w:szCs w:val="24"/>
        </w:rPr>
      </w:pPr>
    </w:p>
    <w:sectPr w:rsidR="004550F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780" w:rsidRDefault="00940780" w:rsidP="004550F4">
      <w:pPr>
        <w:spacing w:after="0" w:line="240" w:lineRule="auto"/>
      </w:pPr>
      <w:r>
        <w:separator/>
      </w:r>
    </w:p>
  </w:endnote>
  <w:endnote w:type="continuationSeparator" w:id="0">
    <w:p w:rsidR="00940780" w:rsidRDefault="00940780" w:rsidP="00455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1B6" w:rsidRDefault="001E21B6">
    <w:pPr>
      <w:pStyle w:val="Pieddepage"/>
    </w:pPr>
  </w:p>
  <w:p w:rsidR="001E21B6" w:rsidRPr="001E21B6" w:rsidRDefault="001E21B6" w:rsidP="00211690">
    <w:pPr>
      <w:pStyle w:val="Pieddepage"/>
      <w:tabs>
        <w:tab w:val="left" w:pos="1185"/>
      </w:tabs>
      <w:jc w:val="both"/>
      <w:rPr>
        <w:b/>
        <w:color w:val="17365D" w:themeColor="text2" w:themeShade="BF"/>
      </w:rPr>
    </w:pPr>
    <w:r w:rsidRPr="001E21B6">
      <w:rPr>
        <w:b/>
        <w:color w:val="17365D" w:themeColor="text2" w:themeShade="BF"/>
      </w:rPr>
      <w:t xml:space="preserve">Projet </w:t>
    </w:r>
    <w:proofErr w:type="spellStart"/>
    <w:r w:rsidRPr="001E21B6">
      <w:rPr>
        <w:b/>
        <w:color w:val="17365D" w:themeColor="text2" w:themeShade="BF"/>
      </w:rPr>
      <w:t>Re-</w:t>
    </w:r>
    <w:proofErr w:type="gramStart"/>
    <w:r w:rsidRPr="001E21B6">
      <w:rPr>
        <w:b/>
        <w:color w:val="17365D" w:themeColor="text2" w:themeShade="BF"/>
      </w:rPr>
      <w:t>Activate</w:t>
    </w:r>
    <w:proofErr w:type="spellEnd"/>
    <w:r w:rsidRPr="001E21B6">
      <w:rPr>
        <w:b/>
        <w:color w:val="17365D" w:themeColor="text2" w:themeShade="BF"/>
      </w:rPr>
      <w:t xml:space="preserve"> </w:t>
    </w:r>
    <w:r w:rsidR="008F4A9B">
      <w:rPr>
        <w:b/>
        <w:color w:val="17365D" w:themeColor="text2" w:themeShade="BF"/>
      </w:rPr>
      <w:t xml:space="preserve"> </w:t>
    </w:r>
    <w:r w:rsidRPr="001E21B6">
      <w:rPr>
        <w:b/>
        <w:color w:val="17365D" w:themeColor="text2" w:themeShade="BF"/>
      </w:rPr>
      <w:t>“</w:t>
    </w:r>
    <w:proofErr w:type="gramEnd"/>
    <w:r w:rsidRPr="001E21B6">
      <w:rPr>
        <w:b/>
        <w:color w:val="17365D" w:themeColor="text2" w:themeShade="BF"/>
      </w:rPr>
      <w:t>Promotion du développement et de l’emploi à travers</w:t>
    </w:r>
    <w:r w:rsidRPr="001E21B6">
      <w:rPr>
        <w:b/>
        <w:color w:val="17365D" w:themeColor="text2" w:themeShade="BF"/>
      </w:rPr>
      <w:t xml:space="preserve"> </w:t>
    </w:r>
    <w:r w:rsidRPr="001E21B6">
      <w:rPr>
        <w:b/>
        <w:color w:val="17365D" w:themeColor="text2" w:themeShade="BF"/>
      </w:rPr>
      <w:t xml:space="preserve">les énergies </w:t>
    </w:r>
    <w:r>
      <w:rPr>
        <w:b/>
        <w:color w:val="17365D" w:themeColor="text2" w:themeShade="BF"/>
      </w:rPr>
      <w:t>r</w:t>
    </w:r>
    <w:r w:rsidRPr="001E21B6">
      <w:rPr>
        <w:b/>
        <w:color w:val="17365D" w:themeColor="text2" w:themeShade="BF"/>
      </w:rPr>
      <w:t>enouvelables et l’efficacité énergétique (ER/EE)</w:t>
    </w:r>
    <w:r w:rsidRPr="001E21B6">
      <w:rPr>
        <w:b/>
        <w:color w:val="17365D" w:themeColor="text2" w:themeShade="BF"/>
      </w:rPr>
      <w:t xml:space="preserve"> </w:t>
    </w:r>
    <w:r w:rsidRPr="001E21B6">
      <w:rPr>
        <w:b/>
        <w:color w:val="17365D" w:themeColor="text2" w:themeShade="BF"/>
      </w:rPr>
      <w:t>dans la région du Proche Orient et d’Afrique du Nord (MENA)”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780" w:rsidRDefault="00940780" w:rsidP="004550F4">
      <w:pPr>
        <w:spacing w:after="0" w:line="240" w:lineRule="auto"/>
      </w:pPr>
      <w:r>
        <w:separator/>
      </w:r>
    </w:p>
  </w:footnote>
  <w:footnote w:type="continuationSeparator" w:id="0">
    <w:p w:rsidR="00940780" w:rsidRDefault="00940780" w:rsidP="00455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0F4" w:rsidRDefault="00F72530">
    <w:pPr>
      <w:pStyle w:val="En-tte"/>
    </w:pPr>
    <w:r w:rsidRPr="00BA74D5">
      <w:rPr>
        <w:rFonts w:ascii="Calibri" w:eastAsia="Times New Roman" w:hAnsi="Calibri" w:cs="Arial"/>
        <w:noProof/>
        <w:lang w:eastAsia="fr-FR"/>
      </w:rPr>
      <w:drawing>
        <wp:anchor distT="0" distB="0" distL="114300" distR="114300" simplePos="0" relativeHeight="251658240" behindDoc="1" locked="0" layoutInCell="1" allowOverlap="1" wp14:anchorId="62351664" wp14:editId="29A8E507">
          <wp:simplePos x="0" y="0"/>
          <wp:positionH relativeFrom="column">
            <wp:posOffset>0</wp:posOffset>
          </wp:positionH>
          <wp:positionV relativeFrom="paragraph">
            <wp:posOffset>-257810</wp:posOffset>
          </wp:positionV>
          <wp:extent cx="2026329" cy="706755"/>
          <wp:effectExtent l="0" t="0" r="0" b="0"/>
          <wp:wrapNone/>
          <wp:docPr id="1" name="Image 5" descr="gizlogo-unternehmen-de-rgb-7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izlogo-unternehmen-de-rgb-7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329" cy="706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550F4" w:rsidRDefault="004550F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23DAB"/>
    <w:multiLevelType w:val="multilevel"/>
    <w:tmpl w:val="7646E9C6"/>
    <w:styleLink w:val="Styl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188066E"/>
    <w:multiLevelType w:val="hybridMultilevel"/>
    <w:tmpl w:val="D2C8EC72"/>
    <w:lvl w:ilvl="0" w:tplc="8E0841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CA54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A036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BA4D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921A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EC48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8AC2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D8B3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B67D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A06"/>
    <w:multiLevelType w:val="hybridMultilevel"/>
    <w:tmpl w:val="4EF69B54"/>
    <w:lvl w:ilvl="0" w:tplc="53DE05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52DF48">
      <w:start w:val="584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7A536E">
      <w:start w:val="584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765C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208A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A0B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1A3D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AA56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129E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93F18"/>
    <w:multiLevelType w:val="hybridMultilevel"/>
    <w:tmpl w:val="26EE0670"/>
    <w:lvl w:ilvl="0" w:tplc="7004D45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0D8"/>
    <w:rsid w:val="001030D8"/>
    <w:rsid w:val="001E21B6"/>
    <w:rsid w:val="00211690"/>
    <w:rsid w:val="003744E2"/>
    <w:rsid w:val="00434314"/>
    <w:rsid w:val="004550F4"/>
    <w:rsid w:val="004B3532"/>
    <w:rsid w:val="00504987"/>
    <w:rsid w:val="005B07EC"/>
    <w:rsid w:val="0079019A"/>
    <w:rsid w:val="008F3CED"/>
    <w:rsid w:val="008F4A9B"/>
    <w:rsid w:val="00940780"/>
    <w:rsid w:val="00AC31DC"/>
    <w:rsid w:val="00AD0D5A"/>
    <w:rsid w:val="00B87C58"/>
    <w:rsid w:val="00E11A17"/>
    <w:rsid w:val="00E775A7"/>
    <w:rsid w:val="00F32E7A"/>
    <w:rsid w:val="00F72530"/>
    <w:rsid w:val="00FD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10EF7E-3A1E-40BA-8768-0D725A283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4">
    <w:name w:val="Style4"/>
    <w:uiPriority w:val="99"/>
    <w:rsid w:val="005B07EC"/>
    <w:pPr>
      <w:numPr>
        <w:numId w:val="1"/>
      </w:numPr>
    </w:pPr>
  </w:style>
  <w:style w:type="paragraph" w:styleId="Paragraphedeliste">
    <w:name w:val="List Paragraph"/>
    <w:basedOn w:val="Normal"/>
    <w:uiPriority w:val="34"/>
    <w:qFormat/>
    <w:rsid w:val="001030D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55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50F4"/>
  </w:style>
  <w:style w:type="paragraph" w:styleId="Pieddepage">
    <w:name w:val="footer"/>
    <w:basedOn w:val="Normal"/>
    <w:link w:val="PieddepageCar"/>
    <w:uiPriority w:val="99"/>
    <w:unhideWhenUsed/>
    <w:rsid w:val="00455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50F4"/>
  </w:style>
  <w:style w:type="table" w:styleId="Grilledutableau">
    <w:name w:val="Table Grid"/>
    <w:basedOn w:val="TableauNormal"/>
    <w:uiPriority w:val="59"/>
    <w:rsid w:val="00F72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1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16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3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1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38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26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27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29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35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6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24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139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24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4246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5791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4217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781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3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Abdellatif</dc:creator>
  <cp:lastModifiedBy>Najia Bezzar </cp:lastModifiedBy>
  <cp:revision>2</cp:revision>
  <cp:lastPrinted>2015-12-03T16:21:00Z</cp:lastPrinted>
  <dcterms:created xsi:type="dcterms:W3CDTF">2015-12-03T16:33:00Z</dcterms:created>
  <dcterms:modified xsi:type="dcterms:W3CDTF">2015-12-03T16:33:00Z</dcterms:modified>
</cp:coreProperties>
</file>